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5"/>
        <w:gridCol w:w="2560"/>
        <w:gridCol w:w="970"/>
        <w:gridCol w:w="975"/>
      </w:tblGrid>
      <w:tr w:rsidR="002A13DB" w:rsidRPr="004A1DEF">
        <w:trPr>
          <w:tblCellSpacing w:w="15" w:type="dxa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2A13DB" w:rsidRPr="004A1DEF" w:rsidRDefault="006C2198" w:rsidP="004A1DEF">
            <w:pPr>
              <w:jc w:val="center"/>
              <w:rPr>
                <w:lang w:eastAsia="ko-KR"/>
              </w:rPr>
            </w:pPr>
            <w:r>
              <w:rPr>
                <w:rFonts w:ascii="Arial" w:hAnsi="Arial" w:cs="Arial"/>
                <w:noProof/>
                <w:color w:val="0000FF"/>
                <w:sz w:val="12"/>
                <w:szCs w:val="12"/>
              </w:rPr>
              <w:drawing>
                <wp:inline distT="0" distB="0" distL="0" distR="0">
                  <wp:extent cx="1060450" cy="158750"/>
                  <wp:effectExtent l="19050" t="0" r="6350" b="0"/>
                  <wp:docPr id="22" name="Image 22" descr="Home">
                    <a:hlinkClick xmlns:a="http://schemas.openxmlformats.org/drawingml/2006/main" r:id="rId7" tooltip="Hom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2A13DB" w:rsidRPr="006C2198" w:rsidRDefault="006C2198" w:rsidP="006C21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68450" cy="514350"/>
                  <wp:effectExtent l="19050" t="0" r="0" b="0"/>
                  <wp:docPr id="25" name="Image 25" descr="Loughborough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ughborough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A13DB" w:rsidRPr="004A1DEF" w:rsidRDefault="006C2198" w:rsidP="004A1DEF">
            <w:pPr>
              <w:jc w:val="center"/>
              <w:rPr>
                <w:lang w:eastAsia="ko-KR"/>
              </w:rPr>
            </w:pPr>
            <w:r>
              <w:rPr>
                <w:noProof/>
              </w:rPr>
              <w:drawing>
                <wp:inline distT="0" distB="0" distL="0" distR="0">
                  <wp:extent cx="558800" cy="717550"/>
                  <wp:effectExtent l="19050" t="0" r="0" b="0"/>
                  <wp:docPr id="23" name="Image 23" descr="logo_ens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ens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A13DB" w:rsidRPr="004A1DEF" w:rsidRDefault="006C2198" w:rsidP="004A1DEF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46100" cy="425450"/>
                  <wp:effectExtent l="19050" t="0" r="6350" b="0"/>
                  <wp:docPr id="24" name="Image 24" descr="rug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u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FC9" w:rsidRDefault="00AD6FC9" w:rsidP="004A1DEF">
      <w:pPr>
        <w:adjustRightInd w:val="0"/>
        <w:jc w:val="center"/>
      </w:pPr>
    </w:p>
    <w:p w:rsidR="005820ED" w:rsidRPr="0091423F" w:rsidRDefault="005820ED" w:rsidP="005820ED">
      <w:pPr>
        <w:adjustRightInd w:val="0"/>
        <w:jc w:val="center"/>
        <w:rPr>
          <w:rFonts w:ascii="Book Antiqua" w:hAnsi="Book Antiqua" w:cs="Courier New"/>
          <w:b/>
          <w:sz w:val="40"/>
          <w:szCs w:val="40"/>
          <w:lang w:val="en-GB"/>
        </w:rPr>
      </w:pPr>
      <w:r w:rsidRPr="0091423F">
        <w:rPr>
          <w:rFonts w:ascii="Book Antiqua" w:hAnsi="Book Antiqua" w:cs="Courier New"/>
          <w:b/>
          <w:sz w:val="40"/>
          <w:szCs w:val="40"/>
          <w:lang w:val="en-GB"/>
        </w:rPr>
        <w:t>CALL FOR PAPERS</w:t>
      </w:r>
    </w:p>
    <w:p w:rsidR="005820ED" w:rsidRPr="0091423F" w:rsidRDefault="005820ED" w:rsidP="005820ED">
      <w:pPr>
        <w:adjustRightInd w:val="0"/>
        <w:jc w:val="center"/>
        <w:rPr>
          <w:rFonts w:ascii="Book Antiqua" w:hAnsi="Book Antiqua" w:cs="Arial"/>
          <w:b/>
          <w:sz w:val="32"/>
          <w:szCs w:val="32"/>
          <w:lang w:val="en-GB"/>
        </w:rPr>
      </w:pPr>
      <w:r w:rsidRPr="0091423F">
        <w:rPr>
          <w:rFonts w:ascii="Book Antiqua" w:hAnsi="Book Antiqua" w:cs="Arial"/>
          <w:b/>
          <w:sz w:val="32"/>
          <w:szCs w:val="32"/>
          <w:lang w:val="en-GB"/>
        </w:rPr>
        <w:t>Workshop</w:t>
      </w:r>
    </w:p>
    <w:p w:rsidR="005820ED" w:rsidRPr="0091423F" w:rsidRDefault="005820ED" w:rsidP="0091423F">
      <w:pPr>
        <w:shd w:val="clear" w:color="auto" w:fill="F3FCD2"/>
        <w:adjustRightInd w:val="0"/>
        <w:jc w:val="center"/>
        <w:rPr>
          <w:rFonts w:ascii="Book Antiqua" w:hAnsi="Book Antiqua" w:cs="Arial"/>
          <w:b/>
          <w:bCs/>
          <w:color w:val="000080"/>
          <w:sz w:val="44"/>
          <w:szCs w:val="44"/>
          <w:lang w:val="en-US"/>
        </w:rPr>
      </w:pPr>
      <w:r w:rsidRPr="0091423F">
        <w:rPr>
          <w:rFonts w:ascii="Book Antiqua" w:hAnsi="Book Antiqua" w:cs="Arial"/>
          <w:b/>
          <w:bCs/>
          <w:color w:val="000080"/>
          <w:sz w:val="44"/>
          <w:szCs w:val="44"/>
          <w:lang w:val="en-US"/>
        </w:rPr>
        <w:t>MODELLING AND SIMULATION IN THE TEXTILE INDUSTRY</w:t>
      </w:r>
    </w:p>
    <w:p w:rsidR="00037EB1" w:rsidRPr="006C2198" w:rsidRDefault="006C2198" w:rsidP="00AD6FC9">
      <w:pPr>
        <w:adjustRightInd w:val="0"/>
        <w:jc w:val="center"/>
        <w:rPr>
          <w:rFonts w:ascii="Eurostile" w:hAnsi="Eurostile" w:cs="Arial"/>
          <w:b/>
          <w:bCs/>
          <w:color w:val="000080"/>
          <w:sz w:val="20"/>
          <w:lang w:val="en-US"/>
        </w:rPr>
      </w:pPr>
      <w:r w:rsidRPr="006C2198">
        <w:rPr>
          <w:rFonts w:ascii="Eurostile" w:hAnsi="Eurostile" w:cs="Arial"/>
          <w:b/>
          <w:bCs/>
          <w:color w:val="000080"/>
          <w:sz w:val="20"/>
          <w:lang w:val="en-US"/>
        </w:rPr>
        <w:t>http://www.eurosis.org/cms/index.php?q=node/920</w:t>
      </w:r>
    </w:p>
    <w:p w:rsidR="006C2198" w:rsidRDefault="006C2198" w:rsidP="00AD6FC9">
      <w:pPr>
        <w:adjustRightInd w:val="0"/>
        <w:jc w:val="center"/>
        <w:rPr>
          <w:rFonts w:ascii="Eurostile" w:hAnsi="Eurostile" w:cs="Arial"/>
          <w:b/>
          <w:bCs/>
          <w:color w:val="000080"/>
          <w:lang w:val="en-US"/>
        </w:rPr>
      </w:pPr>
    </w:p>
    <w:p w:rsidR="00037EB1" w:rsidRDefault="006C2198" w:rsidP="00AD6FC9">
      <w:pPr>
        <w:adjustRightInd w:val="0"/>
        <w:jc w:val="center"/>
        <w:rPr>
          <w:rFonts w:ascii="Eurostile" w:hAnsi="Eurostile" w:cs="Arial"/>
          <w:b/>
          <w:bCs/>
          <w:color w:val="000080"/>
          <w:lang w:val="en-US"/>
        </w:rPr>
      </w:pPr>
      <w:r>
        <w:rPr>
          <w:rFonts w:ascii="Eurostile" w:hAnsi="Eurostile" w:cs="Arial"/>
          <w:b/>
          <w:bCs/>
          <w:noProof/>
          <w:color w:val="000080"/>
        </w:rPr>
        <w:drawing>
          <wp:inline distT="0" distB="0" distL="0" distR="0">
            <wp:extent cx="844550" cy="844550"/>
            <wp:effectExtent l="19050" t="0" r="0" b="0"/>
            <wp:docPr id="5" name="Image 5" descr="textil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ile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urostile" w:hAnsi="Eurostile" w:cs="Arial"/>
          <w:b/>
          <w:bCs/>
          <w:noProof/>
          <w:color w:val="000080"/>
        </w:rPr>
        <w:drawing>
          <wp:inline distT="0" distB="0" distL="0" distR="0">
            <wp:extent cx="1943100" cy="850900"/>
            <wp:effectExtent l="19050" t="0" r="0" b="0"/>
            <wp:docPr id="6" name="Image 6" descr="textil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ile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urostile" w:hAnsi="Eurostile" w:cs="Arial"/>
          <w:b/>
          <w:bCs/>
          <w:noProof/>
          <w:color w:val="000080"/>
        </w:rPr>
        <w:drawing>
          <wp:inline distT="0" distB="0" distL="0" distR="0">
            <wp:extent cx="850900" cy="850900"/>
            <wp:effectExtent l="19050" t="0" r="6350" b="0"/>
            <wp:docPr id="7" name="Image 7" descr="textil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ile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4A" w:rsidRPr="0091423F" w:rsidRDefault="0056084A" w:rsidP="004D3EF8">
      <w:pPr>
        <w:adjustRightInd w:val="0"/>
        <w:jc w:val="center"/>
        <w:rPr>
          <w:rFonts w:ascii="Book Antiqua" w:hAnsi="Book Antiqua" w:cs="Arial"/>
          <w:b/>
          <w:bCs/>
          <w:color w:val="000080"/>
          <w:szCs w:val="32"/>
          <w:lang w:val="en-US"/>
        </w:rPr>
      </w:pPr>
    </w:p>
    <w:p w:rsidR="00207869" w:rsidRPr="0091423F" w:rsidRDefault="00207869" w:rsidP="004D3EF8">
      <w:pPr>
        <w:adjustRightInd w:val="0"/>
        <w:jc w:val="center"/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</w:pPr>
      <w:r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 xml:space="preserve">The </w:t>
      </w:r>
      <w:r w:rsidR="006C2198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>7</w:t>
      </w:r>
      <w:r w:rsidR="006C2BBA" w:rsidRPr="0091423F">
        <w:rPr>
          <w:rFonts w:ascii="Book Antiqua" w:hAnsi="Book Antiqua" w:cs="Arial"/>
          <w:b/>
          <w:bCs/>
          <w:color w:val="000080"/>
          <w:sz w:val="36"/>
          <w:szCs w:val="44"/>
          <w:vertAlign w:val="superscript"/>
          <w:lang w:val="en-US"/>
        </w:rPr>
        <w:t>th</w:t>
      </w:r>
      <w:r w:rsidR="00E24AB0"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 xml:space="preserve"> International </w:t>
      </w:r>
      <w:r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>Indus</w:t>
      </w:r>
      <w:r w:rsidR="00241A72"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>trial Simulation Confere</w:t>
      </w:r>
      <w:r w:rsidR="00E906C3"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 xml:space="preserve">nce </w:t>
      </w:r>
    </w:p>
    <w:p w:rsidR="0056084A" w:rsidRPr="0091423F" w:rsidRDefault="0056084A" w:rsidP="004D3EF8">
      <w:pPr>
        <w:adjustRightInd w:val="0"/>
        <w:jc w:val="center"/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</w:pPr>
      <w:r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>ISC 200</w:t>
      </w:r>
      <w:r w:rsidR="006C2198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>9</w:t>
      </w:r>
      <w:r w:rsidRPr="0091423F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 xml:space="preserve">, </w:t>
      </w:r>
      <w:r w:rsidR="006C2198" w:rsidRPr="006C2198">
        <w:rPr>
          <w:rFonts w:ascii="Book Antiqua" w:hAnsi="Book Antiqua" w:cs="Arial"/>
          <w:b/>
          <w:bCs/>
          <w:color w:val="000080"/>
          <w:sz w:val="36"/>
          <w:szCs w:val="44"/>
          <w:lang w:val="en-US"/>
        </w:rPr>
        <w:t>June 1-3, 2009, Quality Hotel Loughborough, Loughborough, United Kingdom</w:t>
      </w:r>
    </w:p>
    <w:p w:rsidR="005224FC" w:rsidRPr="0056084A" w:rsidRDefault="005224FC" w:rsidP="00207869">
      <w:pPr>
        <w:adjustRightInd w:val="0"/>
        <w:jc w:val="center"/>
        <w:rPr>
          <w:b/>
          <w:bCs/>
          <w:color w:val="0000FF"/>
          <w:lang w:val="en-US"/>
        </w:rPr>
      </w:pPr>
    </w:p>
    <w:p w:rsidR="005820ED" w:rsidRPr="0091423F" w:rsidRDefault="00AE4E52" w:rsidP="00B94274">
      <w:pPr>
        <w:shd w:val="clear" w:color="auto" w:fill="F3FCD2"/>
        <w:adjustRightInd w:val="0"/>
        <w:rPr>
          <w:rFonts w:ascii="Book Antiqua" w:hAnsi="Book Antiqua" w:cs="Arial"/>
          <w:b/>
          <w:color w:val="003366"/>
          <w:szCs w:val="28"/>
          <w:lang w:val="en-GB"/>
        </w:rPr>
      </w:pPr>
      <w:r w:rsidRPr="0091423F">
        <w:rPr>
          <w:rFonts w:ascii="Book Antiqua" w:hAnsi="Book Antiqua" w:cs="Arial"/>
          <w:b/>
          <w:color w:val="003366"/>
          <w:szCs w:val="28"/>
          <w:lang w:val="en-GB"/>
        </w:rPr>
        <w:t>TOPICS</w:t>
      </w:r>
    </w:p>
    <w:p w:rsidR="00FC3020" w:rsidRPr="0091423F" w:rsidRDefault="00FC3020" w:rsidP="00FC3020">
      <w:pPr>
        <w:adjustRightInd w:val="0"/>
        <w:rPr>
          <w:rFonts w:ascii="Book Antiqua" w:hAnsi="Book Antiqua" w:cs="Arial"/>
          <w:b/>
          <w:color w:val="0000FF"/>
          <w:sz w:val="20"/>
          <w:szCs w:val="20"/>
          <w:lang w:val="en-GB"/>
        </w:rPr>
      </w:pPr>
    </w:p>
    <w:p w:rsidR="000F5878" w:rsidRPr="0091423F" w:rsidRDefault="00207869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b/>
          <w:bCs/>
          <w:color w:val="000000"/>
          <w:sz w:val="22"/>
          <w:lang w:val="en-GB"/>
        </w:rPr>
        <w:t xml:space="preserve">Textile process </w:t>
      </w:r>
      <w:r w:rsidRPr="0091423F">
        <w:rPr>
          <w:rFonts w:ascii="Book Antiqua" w:hAnsi="Book Antiqua" w:cs="Arial"/>
          <w:b/>
          <w:bCs/>
          <w:sz w:val="22"/>
          <w:lang w:val="en-GB"/>
        </w:rPr>
        <w:t>simulation</w:t>
      </w:r>
      <w:r w:rsidR="00D07BEC" w:rsidRPr="0091423F">
        <w:rPr>
          <w:rFonts w:ascii="Book Antiqua" w:hAnsi="Book Antiqua" w:cs="Arial"/>
          <w:b/>
          <w:sz w:val="22"/>
          <w:lang w:val="en-GB"/>
        </w:rPr>
        <w:t xml:space="preserve"> :</w:t>
      </w:r>
      <w:r w:rsidR="00CE6225" w:rsidRPr="0091423F">
        <w:rPr>
          <w:rFonts w:ascii="Book Antiqua" w:hAnsi="Book Antiqua" w:cs="Arial"/>
          <w:b/>
          <w:sz w:val="22"/>
          <w:lang w:val="en-GB"/>
        </w:rPr>
        <w:t xml:space="preserve"> </w:t>
      </w:r>
      <w:r w:rsidR="0056084A" w:rsidRPr="0091423F">
        <w:rPr>
          <w:rFonts w:ascii="Book Antiqua" w:hAnsi="Book Antiqua" w:cs="Arial"/>
          <w:sz w:val="22"/>
          <w:lang w:val="en-GB"/>
        </w:rPr>
        <w:t>m</w:t>
      </w:r>
      <w:r w:rsidRPr="0091423F">
        <w:rPr>
          <w:rFonts w:ascii="Book Antiqua" w:hAnsi="Book Antiqua" w:cs="Arial"/>
          <w:sz w:val="22"/>
          <w:lang w:val="en-GB"/>
        </w:rPr>
        <w:t xml:space="preserve">odelling and simulation in </w:t>
      </w:r>
      <w:r w:rsidR="0056084A" w:rsidRPr="0091423F">
        <w:rPr>
          <w:rFonts w:ascii="Book Antiqua" w:hAnsi="Book Antiqua" w:cs="Arial"/>
          <w:sz w:val="22"/>
          <w:lang w:val="en-GB"/>
        </w:rPr>
        <w:t>apparel industry</w:t>
      </w:r>
      <w:r w:rsidRPr="0091423F">
        <w:rPr>
          <w:rFonts w:ascii="Book Antiqua" w:hAnsi="Book Antiqua" w:cs="Arial"/>
          <w:sz w:val="22"/>
          <w:lang w:val="en-GB"/>
        </w:rPr>
        <w:t>,</w:t>
      </w:r>
      <w:r w:rsidR="0056084A" w:rsidRPr="0091423F">
        <w:rPr>
          <w:rFonts w:ascii="Book Antiqua" w:hAnsi="Book Antiqua" w:cs="Arial"/>
          <w:sz w:val="22"/>
          <w:lang w:val="en-GB"/>
        </w:rPr>
        <w:t xml:space="preserve"> s</w:t>
      </w:r>
      <w:r w:rsidR="00D83277" w:rsidRPr="0091423F">
        <w:rPr>
          <w:rFonts w:ascii="Book Antiqua" w:hAnsi="Book Antiqua" w:cs="Arial"/>
          <w:sz w:val="22"/>
          <w:lang w:val="en-GB"/>
        </w:rPr>
        <w:t>mart &amp; intelligent textile structures,</w:t>
      </w:r>
      <w:r w:rsidRPr="0091423F">
        <w:rPr>
          <w:rFonts w:ascii="Book Antiqua" w:hAnsi="Book Antiqua" w:cs="Arial"/>
          <w:sz w:val="22"/>
          <w:lang w:val="en-GB"/>
        </w:rPr>
        <w:t xml:space="preserve"> dyeing and finishing process simulation, production units simulation, textile logistics, </w:t>
      </w:r>
      <w:r w:rsidR="004F2382" w:rsidRPr="0091423F">
        <w:rPr>
          <w:rFonts w:ascii="Book Antiqua" w:hAnsi="Book Antiqua" w:cs="Arial"/>
          <w:sz w:val="22"/>
          <w:lang w:val="en-GB"/>
        </w:rPr>
        <w:t xml:space="preserve">supply chain modelling, </w:t>
      </w:r>
      <w:r w:rsidRPr="0091423F">
        <w:rPr>
          <w:rFonts w:ascii="Book Antiqua" w:hAnsi="Book Antiqua" w:cs="Arial"/>
          <w:sz w:val="22"/>
          <w:lang w:val="en-GB"/>
        </w:rPr>
        <w:t>spinning mill, spinning simulation, sales forecasting, weaving and kni</w:t>
      </w:r>
      <w:smartTag w:uri="urn:schemas-microsoft-com:office:smarttags" w:element="PersonName">
        <w:r w:rsidRPr="0091423F">
          <w:rPr>
            <w:rFonts w:ascii="Book Antiqua" w:hAnsi="Book Antiqua" w:cs="Arial"/>
            <w:sz w:val="22"/>
            <w:lang w:val="en-GB"/>
          </w:rPr>
          <w:t>tt</w:t>
        </w:r>
      </w:smartTag>
      <w:r w:rsidRPr="0091423F">
        <w:rPr>
          <w:rFonts w:ascii="Book Antiqua" w:hAnsi="Book Antiqua" w:cs="Arial"/>
          <w:sz w:val="22"/>
          <w:lang w:val="en-GB"/>
        </w:rPr>
        <w:t>ing simulation</w:t>
      </w:r>
      <w:r w:rsidR="00777E16" w:rsidRPr="0091423F">
        <w:rPr>
          <w:rFonts w:ascii="Book Antiqua" w:hAnsi="Book Antiqua" w:cs="Arial"/>
          <w:sz w:val="22"/>
          <w:lang w:val="en-GB"/>
        </w:rPr>
        <w:t>…</w:t>
      </w:r>
    </w:p>
    <w:p w:rsidR="003B778D" w:rsidRPr="0091423F" w:rsidRDefault="00207869" w:rsidP="003B778D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b/>
          <w:bCs/>
          <w:color w:val="000000"/>
          <w:sz w:val="22"/>
          <w:lang w:val="en-GB"/>
        </w:rPr>
        <w:t>Textile products and materials simulations :</w:t>
      </w:r>
      <w:r w:rsidR="00CE6225" w:rsidRPr="0091423F">
        <w:rPr>
          <w:rFonts w:ascii="Book Antiqua" w:hAnsi="Book Antiqua" w:cs="Arial"/>
          <w:b/>
          <w:bCs/>
          <w:color w:val="000000"/>
          <w:sz w:val="22"/>
          <w:lang w:val="en-GB"/>
        </w:rPr>
        <w:t xml:space="preserve"> </w:t>
      </w:r>
      <w:r w:rsidR="0056084A" w:rsidRPr="0091423F">
        <w:rPr>
          <w:rFonts w:ascii="Book Antiqua" w:hAnsi="Book Antiqua" w:cs="Arial"/>
          <w:sz w:val="22"/>
          <w:lang w:val="en-GB"/>
        </w:rPr>
        <w:t>t</w:t>
      </w:r>
      <w:r w:rsidRPr="0091423F">
        <w:rPr>
          <w:rFonts w:ascii="Book Antiqua" w:hAnsi="Book Antiqua" w:cs="Arial"/>
          <w:sz w:val="22"/>
          <w:lang w:val="en-GB"/>
        </w:rPr>
        <w:t xml:space="preserve">extile products simulation and textile chemistry : composite materials, dynamical </w:t>
      </w:r>
      <w:r w:rsidR="009E52B4" w:rsidRPr="0091423F">
        <w:rPr>
          <w:rFonts w:ascii="Book Antiqua" w:hAnsi="Book Antiqua" w:cs="Arial"/>
          <w:sz w:val="22"/>
          <w:lang w:val="en-GB"/>
        </w:rPr>
        <w:t>behaviour</w:t>
      </w:r>
      <w:r w:rsidRPr="0091423F">
        <w:rPr>
          <w:rFonts w:ascii="Book Antiqua" w:hAnsi="Book Antiqua" w:cs="Arial"/>
          <w:sz w:val="22"/>
          <w:lang w:val="en-GB"/>
        </w:rPr>
        <w:t xml:space="preserve"> of textile structures, fireproofing simulation, flame retardant products, </w:t>
      </w:r>
      <w:r w:rsidR="004F2382" w:rsidRPr="0091423F">
        <w:rPr>
          <w:rFonts w:ascii="Book Antiqua" w:hAnsi="Book Antiqua" w:cs="Arial"/>
          <w:sz w:val="22"/>
          <w:lang w:val="en-GB"/>
        </w:rPr>
        <w:t xml:space="preserve">body morphology, </w:t>
      </w:r>
      <w:r w:rsidRPr="0091423F">
        <w:rPr>
          <w:rFonts w:ascii="Book Antiqua" w:hAnsi="Book Antiqua" w:cs="Arial"/>
          <w:sz w:val="22"/>
          <w:lang w:val="en-GB"/>
        </w:rPr>
        <w:t>new textiles properties evaluation by simulation, smart and communicating clothes, chemical processes</w:t>
      </w:r>
      <w:r w:rsidR="00777E16" w:rsidRPr="0091423F">
        <w:rPr>
          <w:rFonts w:ascii="Book Antiqua" w:hAnsi="Book Antiqua" w:cs="Arial"/>
          <w:sz w:val="22"/>
          <w:lang w:val="en-GB"/>
        </w:rPr>
        <w:t xml:space="preserve"> simulation in textile</w:t>
      </w:r>
      <w:r w:rsidR="004F2382" w:rsidRPr="0091423F">
        <w:rPr>
          <w:rFonts w:ascii="Book Antiqua" w:hAnsi="Book Antiqua" w:cs="Arial"/>
          <w:sz w:val="22"/>
          <w:lang w:val="en-GB"/>
        </w:rPr>
        <w:t>, virtual clothing</w:t>
      </w:r>
      <w:r w:rsidR="00777E16" w:rsidRPr="0091423F">
        <w:rPr>
          <w:rFonts w:ascii="Book Antiqua" w:hAnsi="Book Antiqua" w:cs="Arial"/>
          <w:sz w:val="22"/>
          <w:lang w:val="en-GB"/>
        </w:rPr>
        <w:t>…</w:t>
      </w:r>
    </w:p>
    <w:p w:rsidR="003B778D" w:rsidRPr="0091423F" w:rsidRDefault="003B778D" w:rsidP="003B778D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</w:p>
    <w:p w:rsidR="00FC3020" w:rsidRPr="00B94274" w:rsidRDefault="00FC472E" w:rsidP="00B94274">
      <w:pPr>
        <w:pBdr>
          <w:bottom w:val="single" w:sz="6" w:space="0" w:color="auto"/>
        </w:pBdr>
        <w:shd w:val="clear" w:color="auto" w:fill="F3FCD2"/>
        <w:adjustRightInd w:val="0"/>
        <w:jc w:val="both"/>
        <w:rPr>
          <w:rFonts w:ascii="Book Antiqua" w:hAnsi="Book Antiqua" w:cs="Arial"/>
          <w:b/>
          <w:color w:val="003366"/>
          <w:szCs w:val="28"/>
          <w:lang w:val="en-GB"/>
        </w:rPr>
      </w:pPr>
      <w:r w:rsidRPr="00B94274">
        <w:rPr>
          <w:rFonts w:ascii="Book Antiqua" w:hAnsi="Book Antiqua" w:cs="Arial"/>
          <w:b/>
          <w:color w:val="003366"/>
          <w:szCs w:val="28"/>
          <w:lang w:val="en-GB"/>
        </w:rPr>
        <w:t>IMPORTANT DEADLINES</w:t>
      </w:r>
    </w:p>
    <w:p w:rsidR="0056084A" w:rsidRPr="0091423F" w:rsidRDefault="0056084A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color w:val="FF0000"/>
          <w:sz w:val="20"/>
          <w:szCs w:val="20"/>
          <w:lang w:val="en-GB"/>
        </w:rPr>
      </w:pPr>
    </w:p>
    <w:p w:rsidR="00FC3020" w:rsidRPr="0091423F" w:rsidRDefault="00FC472E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b/>
          <w:color w:val="FF0000"/>
          <w:sz w:val="22"/>
          <w:lang w:val="en-GB"/>
        </w:rPr>
      </w:pPr>
      <w:r w:rsidRPr="0091423F">
        <w:rPr>
          <w:rFonts w:ascii="Book Antiqua" w:hAnsi="Book Antiqua" w:cs="Arial"/>
          <w:b/>
          <w:color w:val="FF0000"/>
          <w:sz w:val="22"/>
          <w:lang w:val="en-GB"/>
        </w:rPr>
        <w:t>Submission Deadli</w:t>
      </w:r>
      <w:r w:rsidR="006C2198">
        <w:rPr>
          <w:rFonts w:ascii="Book Antiqua" w:hAnsi="Book Antiqua" w:cs="Arial"/>
          <w:b/>
          <w:color w:val="FF0000"/>
          <w:sz w:val="22"/>
          <w:lang w:val="en-GB"/>
        </w:rPr>
        <w:t>ne March 15, 2009</w:t>
      </w:r>
    </w:p>
    <w:p w:rsidR="00FC3020" w:rsidRPr="0091423F" w:rsidRDefault="00FC3020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color w:val="FF0000"/>
          <w:sz w:val="18"/>
          <w:szCs w:val="20"/>
          <w:lang w:val="en-GB"/>
        </w:rPr>
      </w:pPr>
    </w:p>
    <w:p w:rsidR="00522368" w:rsidRPr="0091423F" w:rsidRDefault="005224FC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b/>
          <w:sz w:val="22"/>
          <w:lang w:val="en-GB"/>
        </w:rPr>
      </w:pPr>
      <w:r w:rsidRPr="0091423F">
        <w:rPr>
          <w:rFonts w:ascii="Book Antiqua" w:hAnsi="Book Antiqua" w:cs="Arial"/>
          <w:b/>
          <w:sz w:val="22"/>
          <w:lang w:val="en-GB"/>
        </w:rPr>
        <w:t xml:space="preserve">Submit contributed full-papers </w:t>
      </w:r>
    </w:p>
    <w:p w:rsidR="000F5878" w:rsidRPr="0091423F" w:rsidRDefault="005224FC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(5 to 8 proceedings pages) not previously published. These submissions, when accepted will be published as regular or extended papers, depending on their quality</w:t>
      </w:r>
      <w:r w:rsidR="000F5878" w:rsidRPr="0091423F">
        <w:rPr>
          <w:rFonts w:ascii="Book Antiqua" w:hAnsi="Book Antiqua" w:cs="Arial"/>
          <w:sz w:val="22"/>
          <w:lang w:val="en-GB"/>
        </w:rPr>
        <w:t>.</w:t>
      </w:r>
    </w:p>
    <w:p w:rsidR="003B778D" w:rsidRPr="0091423F" w:rsidRDefault="003B778D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</w:p>
    <w:p w:rsidR="000F5878" w:rsidRPr="0091423F" w:rsidRDefault="005224FC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b/>
          <w:sz w:val="22"/>
          <w:lang w:val="en-GB"/>
        </w:rPr>
        <w:t>Submit extended abstracts</w:t>
      </w:r>
      <w:r w:rsidRPr="0091423F">
        <w:rPr>
          <w:rFonts w:ascii="Book Antiqua" w:hAnsi="Book Antiqua" w:cs="Arial"/>
          <w:sz w:val="22"/>
          <w:lang w:val="en-GB"/>
        </w:rPr>
        <w:t xml:space="preserve"> </w:t>
      </w:r>
    </w:p>
    <w:p w:rsidR="0091423F" w:rsidRPr="0091423F" w:rsidRDefault="005224FC" w:rsidP="0091423F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(5 abstract pages) or short papers (3 abstract pages), reports of industrial projects and summaries of posters. These submissions, when accepted will be published as regular, of up to 5 proceedings page papers.</w:t>
      </w:r>
    </w:p>
    <w:p w:rsidR="000F5878" w:rsidRPr="0091423F" w:rsidRDefault="005224FC" w:rsidP="0091423F">
      <w:pPr>
        <w:pBdr>
          <w:bottom w:val="single" w:sz="6" w:space="0" w:color="auto"/>
        </w:pBdr>
        <w:adjustRightInd w:val="0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br/>
      </w:r>
      <w:r w:rsidR="00CE6225" w:rsidRPr="0091423F">
        <w:rPr>
          <w:rFonts w:ascii="Book Antiqua" w:hAnsi="Book Antiqua" w:cs="Arial"/>
          <w:b/>
          <w:sz w:val="22"/>
          <w:lang w:val="en-GB"/>
        </w:rPr>
        <w:t xml:space="preserve">Submit one to </w:t>
      </w:r>
      <w:r w:rsidR="00FC3020" w:rsidRPr="0091423F">
        <w:rPr>
          <w:rFonts w:ascii="Book Antiqua" w:hAnsi="Book Antiqua" w:cs="Arial"/>
          <w:b/>
          <w:sz w:val="22"/>
          <w:lang w:val="en-GB"/>
        </w:rPr>
        <w:t>three page proposals</w:t>
      </w:r>
      <w:r w:rsidR="00FC3020" w:rsidRPr="0091423F">
        <w:rPr>
          <w:rFonts w:ascii="Book Antiqua" w:hAnsi="Book Antiqua" w:cs="Arial"/>
          <w:sz w:val="22"/>
          <w:lang w:val="en-GB"/>
        </w:rPr>
        <w:t xml:space="preserve"> to present tutorials, to organise and chair panel sessions, to organise user meetings, vendor sessions or to exhibit software</w:t>
      </w:r>
      <w:r w:rsidR="000F5878" w:rsidRPr="0091423F">
        <w:rPr>
          <w:rFonts w:ascii="Book Antiqua" w:hAnsi="Book Antiqua" w:cs="Arial"/>
          <w:sz w:val="22"/>
          <w:lang w:val="en-GB"/>
        </w:rPr>
        <w:t>.</w:t>
      </w:r>
    </w:p>
    <w:p w:rsidR="000F5878" w:rsidRPr="0091423F" w:rsidRDefault="00FC3020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br/>
      </w:r>
      <w:r w:rsidRPr="0091423F">
        <w:rPr>
          <w:rFonts w:ascii="Book Antiqua" w:hAnsi="Book Antiqua" w:cs="Arial"/>
          <w:b/>
          <w:sz w:val="22"/>
          <w:lang w:val="en-GB"/>
        </w:rPr>
        <w:t xml:space="preserve">Submit abstracts </w:t>
      </w:r>
      <w:r w:rsidRPr="0091423F">
        <w:rPr>
          <w:rFonts w:ascii="Book Antiqua" w:hAnsi="Book Antiqua" w:cs="Arial"/>
          <w:sz w:val="22"/>
          <w:lang w:val="en-GB"/>
        </w:rPr>
        <w:t>for student and poster session</w:t>
      </w:r>
      <w:r w:rsidR="000F5878" w:rsidRPr="0091423F">
        <w:rPr>
          <w:rFonts w:ascii="Book Antiqua" w:hAnsi="Book Antiqua" w:cs="Arial"/>
          <w:sz w:val="22"/>
          <w:lang w:val="en-GB"/>
        </w:rPr>
        <w:t>.</w:t>
      </w:r>
    </w:p>
    <w:p w:rsidR="0091423F" w:rsidRDefault="0091423F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18"/>
          <w:szCs w:val="20"/>
          <w:lang w:val="en-GB"/>
        </w:rPr>
      </w:pPr>
    </w:p>
    <w:p w:rsidR="0091423F" w:rsidRDefault="0091423F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18"/>
          <w:szCs w:val="20"/>
          <w:lang w:val="en-GB"/>
        </w:rPr>
      </w:pPr>
    </w:p>
    <w:p w:rsidR="000F5878" w:rsidRPr="0091423F" w:rsidRDefault="00FC3020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b/>
          <w:color w:val="FF0000"/>
          <w:sz w:val="22"/>
          <w:lang w:val="en-GB"/>
        </w:rPr>
      </w:pPr>
      <w:r w:rsidRPr="0091423F">
        <w:rPr>
          <w:rFonts w:ascii="Book Antiqua" w:hAnsi="Book Antiqua" w:cs="Arial"/>
          <w:color w:val="494EFF"/>
          <w:sz w:val="18"/>
          <w:szCs w:val="20"/>
          <w:lang w:val="en-GB"/>
        </w:rPr>
        <w:lastRenderedPageBreak/>
        <w:br/>
      </w:r>
      <w:r w:rsidR="0056084A" w:rsidRPr="0091423F">
        <w:rPr>
          <w:rFonts w:ascii="Book Antiqua" w:hAnsi="Book Antiqua" w:cs="Arial"/>
          <w:b/>
          <w:color w:val="FF0000"/>
          <w:sz w:val="22"/>
          <w:lang w:val="en-GB"/>
        </w:rPr>
        <w:t>April</w:t>
      </w:r>
      <w:r w:rsidR="0018406B" w:rsidRPr="0091423F">
        <w:rPr>
          <w:rFonts w:ascii="Book Antiqua" w:hAnsi="Book Antiqua" w:cs="Arial"/>
          <w:b/>
          <w:color w:val="FF0000"/>
          <w:sz w:val="22"/>
          <w:lang w:val="en-GB"/>
        </w:rPr>
        <w:t xml:space="preserve"> </w:t>
      </w:r>
      <w:r w:rsidR="00A25F52" w:rsidRPr="0091423F">
        <w:rPr>
          <w:rFonts w:ascii="Book Antiqua" w:hAnsi="Book Antiqua" w:cs="Arial"/>
          <w:b/>
          <w:color w:val="FF0000"/>
          <w:sz w:val="22"/>
          <w:lang w:val="en-GB"/>
        </w:rPr>
        <w:t>1</w:t>
      </w:r>
      <w:r w:rsidR="00B36ADC" w:rsidRPr="0091423F">
        <w:rPr>
          <w:rFonts w:ascii="Book Antiqua" w:hAnsi="Book Antiqua" w:cs="Arial"/>
          <w:b/>
          <w:color w:val="FF0000"/>
          <w:sz w:val="22"/>
          <w:lang w:val="en-GB"/>
        </w:rPr>
        <w:t>, 200</w:t>
      </w:r>
      <w:r w:rsidR="006C2198">
        <w:rPr>
          <w:rFonts w:ascii="Book Antiqua" w:hAnsi="Book Antiqua" w:cs="Arial"/>
          <w:b/>
          <w:color w:val="FF0000"/>
          <w:sz w:val="22"/>
          <w:lang w:val="en-GB"/>
        </w:rPr>
        <w:t>9</w:t>
      </w:r>
    </w:p>
    <w:p w:rsidR="00FC3020" w:rsidRPr="0091423F" w:rsidRDefault="00FC3020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Notification of Acceptance or Rejection</w:t>
      </w:r>
    </w:p>
    <w:p w:rsidR="000F5878" w:rsidRPr="0091423F" w:rsidRDefault="000F5878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color w:val="494EFF"/>
          <w:sz w:val="22"/>
          <w:lang w:val="en-GB"/>
        </w:rPr>
      </w:pPr>
    </w:p>
    <w:p w:rsidR="000F5878" w:rsidRPr="0091423F" w:rsidRDefault="006C2198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sz w:val="18"/>
          <w:szCs w:val="20"/>
          <w:lang w:val="en-GB"/>
        </w:rPr>
      </w:pPr>
      <w:r>
        <w:rPr>
          <w:rFonts w:ascii="Book Antiqua" w:hAnsi="Book Antiqua" w:cs="Arial"/>
          <w:b/>
          <w:color w:val="FF0000"/>
          <w:sz w:val="22"/>
          <w:lang w:val="en-GB"/>
        </w:rPr>
        <w:t>May 5</w:t>
      </w:r>
      <w:r w:rsidR="00A25F52" w:rsidRPr="0091423F">
        <w:rPr>
          <w:rFonts w:ascii="Book Antiqua" w:hAnsi="Book Antiqua" w:cs="Arial"/>
          <w:b/>
          <w:color w:val="FF0000"/>
          <w:sz w:val="22"/>
          <w:lang w:val="en-GB"/>
        </w:rPr>
        <w:t>, 200</w:t>
      </w:r>
      <w:r>
        <w:rPr>
          <w:rFonts w:ascii="Book Antiqua" w:hAnsi="Book Antiqua" w:cs="Arial"/>
          <w:b/>
          <w:color w:val="FF0000"/>
          <w:sz w:val="22"/>
          <w:lang w:val="en-GB"/>
        </w:rPr>
        <w:t>9</w:t>
      </w:r>
      <w:r w:rsidR="00FC3020" w:rsidRPr="0091423F">
        <w:rPr>
          <w:rFonts w:ascii="Book Antiqua" w:hAnsi="Book Antiqua" w:cs="Arial"/>
          <w:color w:val="FF0000"/>
          <w:sz w:val="18"/>
          <w:szCs w:val="20"/>
          <w:lang w:val="en-GB"/>
        </w:rPr>
        <w:br/>
      </w:r>
      <w:r w:rsidR="00FC3020" w:rsidRPr="0091423F">
        <w:rPr>
          <w:rFonts w:ascii="Book Antiqua" w:hAnsi="Book Antiqua" w:cs="Arial"/>
          <w:sz w:val="22"/>
          <w:lang w:val="en-GB"/>
        </w:rPr>
        <w:t>Authors provide camera-ready manuscript</w:t>
      </w:r>
    </w:p>
    <w:p w:rsidR="007B2602" w:rsidRPr="0091423F" w:rsidRDefault="00FC3020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color w:val="FF0000"/>
          <w:sz w:val="22"/>
          <w:lang w:val="en-GB"/>
        </w:rPr>
      </w:pPr>
      <w:r w:rsidRPr="0091423F">
        <w:rPr>
          <w:rFonts w:ascii="Book Antiqua" w:hAnsi="Book Antiqua" w:cs="Arial"/>
          <w:color w:val="494EFF"/>
          <w:sz w:val="18"/>
          <w:szCs w:val="20"/>
          <w:lang w:val="en-GB"/>
        </w:rPr>
        <w:br/>
      </w:r>
      <w:r w:rsidR="006C2198">
        <w:rPr>
          <w:rFonts w:ascii="Book Antiqua" w:hAnsi="Book Antiqua" w:cs="Arial"/>
          <w:b/>
          <w:color w:val="FF0000"/>
          <w:sz w:val="22"/>
          <w:lang w:val="en-GB"/>
        </w:rPr>
        <w:t>June 1-3</w:t>
      </w:r>
      <w:r w:rsidR="007B2602" w:rsidRPr="0091423F">
        <w:rPr>
          <w:rFonts w:ascii="Book Antiqua" w:hAnsi="Book Antiqua" w:cs="Arial"/>
          <w:b/>
          <w:color w:val="FF0000"/>
          <w:sz w:val="22"/>
          <w:lang w:val="en-GB"/>
        </w:rPr>
        <w:t>, 200</w:t>
      </w:r>
      <w:r w:rsidR="006C2198">
        <w:rPr>
          <w:rFonts w:ascii="Book Antiqua" w:hAnsi="Book Antiqua" w:cs="Arial"/>
          <w:b/>
          <w:color w:val="FF0000"/>
          <w:sz w:val="22"/>
          <w:lang w:val="en-GB"/>
        </w:rPr>
        <w:t>9</w:t>
      </w:r>
    </w:p>
    <w:p w:rsidR="003B778D" w:rsidRPr="0091423F" w:rsidRDefault="00FC3020" w:rsidP="003B778D">
      <w:pPr>
        <w:pBdr>
          <w:bottom w:val="single" w:sz="6" w:space="0" w:color="auto"/>
        </w:pBdr>
        <w:adjustRightInd w:val="0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Conference</w:t>
      </w:r>
    </w:p>
    <w:p w:rsidR="003B778D" w:rsidRPr="0091423F" w:rsidRDefault="003B778D" w:rsidP="003B778D">
      <w:pPr>
        <w:pBdr>
          <w:bottom w:val="single" w:sz="6" w:space="0" w:color="auto"/>
        </w:pBdr>
        <w:adjustRightInd w:val="0"/>
        <w:rPr>
          <w:rFonts w:ascii="Book Antiqua" w:hAnsi="Book Antiqua" w:cs="Arial"/>
          <w:lang w:val="en-GB"/>
        </w:rPr>
      </w:pPr>
    </w:p>
    <w:p w:rsidR="00FC3020" w:rsidRPr="00B94274" w:rsidRDefault="003B778D" w:rsidP="00B94274">
      <w:pPr>
        <w:pBdr>
          <w:bottom w:val="single" w:sz="6" w:space="0" w:color="auto"/>
        </w:pBdr>
        <w:shd w:val="clear" w:color="auto" w:fill="F3FCD2"/>
        <w:adjustRightInd w:val="0"/>
        <w:rPr>
          <w:rFonts w:ascii="Book Antiqua" w:hAnsi="Book Antiqua" w:cs="Arial"/>
          <w:b/>
          <w:color w:val="003366"/>
          <w:szCs w:val="28"/>
          <w:lang w:val="en-GB"/>
        </w:rPr>
      </w:pPr>
      <w:r w:rsidRPr="00B94274">
        <w:rPr>
          <w:rFonts w:ascii="Book Antiqua" w:hAnsi="Book Antiqua" w:cs="Arial"/>
          <w:b/>
          <w:color w:val="003366"/>
          <w:szCs w:val="28"/>
          <w:lang w:val="en-GB"/>
        </w:rPr>
        <w:t>P</w:t>
      </w:r>
      <w:r w:rsidR="00FC472E" w:rsidRPr="00B94274">
        <w:rPr>
          <w:rFonts w:ascii="Book Antiqua" w:hAnsi="Book Antiqua" w:cs="Arial"/>
          <w:b/>
          <w:color w:val="003366"/>
          <w:szCs w:val="28"/>
          <w:lang w:val="en-GB"/>
        </w:rPr>
        <w:t>APER SUBMISSION TYPES</w:t>
      </w:r>
    </w:p>
    <w:p w:rsidR="00FC3020" w:rsidRPr="0091423F" w:rsidRDefault="00FC3020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color w:val="494EFF"/>
          <w:lang w:val="en-GB"/>
        </w:rPr>
      </w:pPr>
    </w:p>
    <w:p w:rsidR="00FC3020" w:rsidRPr="0091423F" w:rsidRDefault="00FC472E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 xml:space="preserve">Send all submissions in an ELECTRONIC FORM ONLY </w:t>
      </w:r>
      <w:r w:rsidR="00B94274">
        <w:rPr>
          <w:rFonts w:ascii="Book Antiqua" w:hAnsi="Book Antiqua" w:cs="Arial"/>
          <w:sz w:val="22"/>
          <w:lang w:val="en-GB"/>
        </w:rPr>
        <w:t>in Word format or</w:t>
      </w:r>
      <w:r w:rsidRPr="0091423F">
        <w:rPr>
          <w:rFonts w:ascii="Book Antiqua" w:hAnsi="Book Antiqua" w:cs="Arial"/>
          <w:sz w:val="22"/>
          <w:lang w:val="en-GB"/>
        </w:rPr>
        <w:t xml:space="preserve"> PDF format indicating the designated track and type of submission (full paper or an extended abstract) to EUROSIS (</w:t>
      </w:r>
      <w:r w:rsidR="00E63538" w:rsidRPr="00E63538">
        <w:rPr>
          <w:rFonts w:ascii="Book Antiqua" w:hAnsi="Book Antiqua" w:cs="Arial"/>
          <w:color w:val="0000FF"/>
          <w:sz w:val="22"/>
          <w:lang w:val="en-GB"/>
        </w:rPr>
        <w:t>Philippe.Geril@eurosis.org</w:t>
      </w:r>
      <w:r w:rsidRPr="0091423F">
        <w:rPr>
          <w:rFonts w:ascii="Book Antiqua" w:hAnsi="Book Antiqua" w:cs="Arial"/>
          <w:sz w:val="22"/>
          <w:lang w:val="en-GB"/>
        </w:rPr>
        <w:t xml:space="preserve">) with cc to </w:t>
      </w:r>
      <w:smartTag w:uri="urn:schemas-microsoft-com:office:smarttags" w:element="PersonName">
        <w:r w:rsidRPr="0091423F">
          <w:rPr>
            <w:rFonts w:ascii="Book Antiqua" w:hAnsi="Book Antiqua" w:cs="Arial"/>
            <w:color w:val="0000FF"/>
            <w:sz w:val="22"/>
            <w:lang w:val="en-GB"/>
          </w:rPr>
          <w:t>vladan.koncar@ensait.fr</w:t>
        </w:r>
      </w:smartTag>
      <w:r w:rsidRPr="0091423F">
        <w:rPr>
          <w:rFonts w:ascii="Book Antiqua" w:hAnsi="Book Antiqua" w:cs="Arial"/>
          <w:sz w:val="22"/>
          <w:lang w:val="en-GB"/>
        </w:rPr>
        <w:t>. Please provide your name, affiliation, full mailing address, telephone / fax number and Email address on all submissions as well. For submissions please put in the subject of your Email th</w:t>
      </w:r>
      <w:r w:rsidR="00B36ADC" w:rsidRPr="0091423F">
        <w:rPr>
          <w:rFonts w:ascii="Book Antiqua" w:hAnsi="Book Antiqua" w:cs="Arial"/>
          <w:sz w:val="22"/>
          <w:lang w:val="en-GB"/>
        </w:rPr>
        <w:t>e following indications: ISC200</w:t>
      </w:r>
      <w:r w:rsidR="00B94274">
        <w:rPr>
          <w:rFonts w:ascii="Book Antiqua" w:hAnsi="Book Antiqua" w:cs="Arial"/>
          <w:sz w:val="22"/>
          <w:lang w:val="en-GB"/>
        </w:rPr>
        <w:t xml:space="preserve">8 and designated track. </w:t>
      </w:r>
      <w:r w:rsidRPr="0091423F">
        <w:rPr>
          <w:rFonts w:ascii="Book Antiqua" w:hAnsi="Book Antiqua" w:cs="Arial"/>
          <w:sz w:val="22"/>
          <w:lang w:val="en-GB"/>
        </w:rPr>
        <w:t>Only original papers, which have not been published elsewhere, will be accepted for publication.</w:t>
      </w:r>
    </w:p>
    <w:p w:rsidR="007B2602" w:rsidRPr="0091423F" w:rsidRDefault="007B2602" w:rsidP="00FC3020">
      <w:pPr>
        <w:pBdr>
          <w:bottom w:val="single" w:sz="6" w:space="0" w:color="auto"/>
        </w:pBdr>
        <w:adjustRightInd w:val="0"/>
        <w:rPr>
          <w:rFonts w:ascii="Book Antiqua" w:hAnsi="Book Antiqua" w:cs="Arial"/>
          <w:color w:val="494EFF"/>
          <w:sz w:val="22"/>
          <w:lang w:val="en-GB"/>
        </w:rPr>
      </w:pPr>
    </w:p>
    <w:p w:rsidR="00FC3020" w:rsidRPr="0091423F" w:rsidRDefault="00FC472E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22"/>
          <w:lang w:val="en-GB"/>
        </w:rPr>
      </w:pPr>
      <w:r w:rsidRPr="0091423F">
        <w:rPr>
          <w:rFonts w:ascii="Book Antiqua" w:hAnsi="Book Antiqua" w:cs="Arial"/>
          <w:b/>
          <w:bCs/>
          <w:sz w:val="22"/>
          <w:lang w:val="en-GB"/>
        </w:rPr>
        <w:t>FULL PAPER</w:t>
      </w:r>
      <w:r w:rsidRPr="0091423F">
        <w:rPr>
          <w:rFonts w:ascii="Book Antiqua" w:hAnsi="Book Antiqua" w:cs="Arial"/>
          <w:sz w:val="22"/>
          <w:lang w:val="en-GB"/>
        </w:rPr>
        <w:t xml:space="preserve"> (including abstract, conclusions, diagrams, references) </w:t>
      </w:r>
    </w:p>
    <w:p w:rsidR="006C2198" w:rsidRPr="0091423F" w:rsidRDefault="00FC472E" w:rsidP="006C219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 xml:space="preserve">During </w:t>
      </w:r>
      <w:r w:rsidR="00C80A90" w:rsidRPr="0091423F">
        <w:rPr>
          <w:rFonts w:ascii="Book Antiqua" w:hAnsi="Book Antiqua" w:cs="Arial"/>
          <w:sz w:val="22"/>
          <w:lang w:val="en-GB"/>
        </w:rPr>
        <w:t>review, the</w:t>
      </w:r>
      <w:r w:rsidRPr="0091423F">
        <w:rPr>
          <w:rFonts w:ascii="Book Antiqua" w:hAnsi="Book Antiqua" w:cs="Arial"/>
          <w:sz w:val="22"/>
          <w:lang w:val="en-GB"/>
        </w:rPr>
        <w:t xml:space="preserve"> submitted full papers can be accepted as a regular 5 page paper. If </w:t>
      </w:r>
      <w:r w:rsidR="00C80A90" w:rsidRPr="0091423F">
        <w:rPr>
          <w:rFonts w:ascii="Book Antiqua" w:hAnsi="Book Antiqua" w:cs="Arial"/>
          <w:sz w:val="22"/>
          <w:lang w:val="en-GB"/>
        </w:rPr>
        <w:t>excellent, full</w:t>
      </w:r>
      <w:r w:rsidRPr="0091423F">
        <w:rPr>
          <w:rFonts w:ascii="Book Antiqua" w:hAnsi="Book Antiqua" w:cs="Arial"/>
          <w:sz w:val="22"/>
          <w:lang w:val="en-GB"/>
        </w:rPr>
        <w:t xml:space="preserve"> papers can be accepted by the program committee as an extended (8-page) paper. Each submission will be reviewed by at least three members of the International Program Committee. </w:t>
      </w:r>
      <w:r w:rsidR="006C2198" w:rsidRPr="0091423F">
        <w:rPr>
          <w:rFonts w:ascii="Book Antiqua" w:hAnsi="Book Antiqua" w:cs="Arial"/>
          <w:sz w:val="22"/>
          <w:lang w:val="en-GB"/>
        </w:rPr>
        <w:t>All accepted papers w</w:t>
      </w:r>
      <w:r w:rsidR="006C2198">
        <w:rPr>
          <w:rFonts w:ascii="Book Antiqua" w:hAnsi="Book Antiqua" w:cs="Arial"/>
          <w:sz w:val="22"/>
          <w:lang w:val="en-GB"/>
        </w:rPr>
        <w:t>ill be published in the ISC'2009</w:t>
      </w:r>
      <w:r w:rsidR="006C2198" w:rsidRPr="0091423F">
        <w:rPr>
          <w:rFonts w:ascii="Book Antiqua" w:hAnsi="Book Antiqua" w:cs="Arial"/>
          <w:sz w:val="22"/>
          <w:lang w:val="en-GB"/>
        </w:rPr>
        <w:t xml:space="preserve"> Conference Proceedings. </w:t>
      </w:r>
    </w:p>
    <w:p w:rsidR="007B2602" w:rsidRPr="0091423F" w:rsidRDefault="007B2602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22"/>
          <w:lang w:val="en-GB"/>
        </w:rPr>
      </w:pPr>
    </w:p>
    <w:p w:rsidR="00FC3020" w:rsidRPr="0091423F" w:rsidRDefault="00FC472E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22"/>
          <w:lang w:val="en-GB"/>
        </w:rPr>
      </w:pPr>
      <w:r w:rsidRPr="0091423F">
        <w:rPr>
          <w:rFonts w:ascii="Book Antiqua" w:hAnsi="Book Antiqua" w:cs="Arial"/>
          <w:b/>
          <w:bCs/>
          <w:sz w:val="22"/>
          <w:lang w:val="en-GB"/>
        </w:rPr>
        <w:t>EXTENDED ABSTRACT</w:t>
      </w:r>
      <w:r w:rsidRPr="0091423F">
        <w:rPr>
          <w:rFonts w:ascii="Book Antiqua" w:hAnsi="Book Antiqua" w:cs="Arial"/>
          <w:sz w:val="22"/>
          <w:lang w:val="en-GB"/>
        </w:rPr>
        <w:t xml:space="preserve"> (at least five pages) </w:t>
      </w:r>
    </w:p>
    <w:p w:rsidR="00FC3020" w:rsidRPr="0091423F" w:rsidRDefault="00FC472E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Participants may also submit a 5 page extended abstract for a regular (5 pages</w:t>
      </w:r>
      <w:r w:rsidR="0035736B" w:rsidRPr="0091423F">
        <w:rPr>
          <w:rFonts w:ascii="Book Antiqua" w:hAnsi="Book Antiqua" w:cs="Arial"/>
          <w:sz w:val="22"/>
          <w:lang w:val="en-GB"/>
        </w:rPr>
        <w:t>) or</w:t>
      </w:r>
      <w:r w:rsidRPr="0091423F">
        <w:rPr>
          <w:rFonts w:ascii="Book Antiqua" w:hAnsi="Book Antiqua" w:cs="Arial"/>
          <w:sz w:val="22"/>
          <w:lang w:val="en-GB"/>
        </w:rPr>
        <w:t xml:space="preserve"> short (3 pages) paper or poster, which will be reviewed by the International Program Committee. All accepted papers w</w:t>
      </w:r>
      <w:r w:rsidR="00B94274">
        <w:rPr>
          <w:rFonts w:ascii="Book Antiqua" w:hAnsi="Book Antiqua" w:cs="Arial"/>
          <w:sz w:val="22"/>
          <w:lang w:val="en-GB"/>
        </w:rPr>
        <w:t>ill be published in the ISC'200</w:t>
      </w:r>
      <w:r w:rsidR="006C2198">
        <w:rPr>
          <w:rFonts w:ascii="Book Antiqua" w:hAnsi="Book Antiqua" w:cs="Arial"/>
          <w:sz w:val="22"/>
          <w:lang w:val="en-GB"/>
        </w:rPr>
        <w:t>9</w:t>
      </w:r>
      <w:r w:rsidRPr="0091423F">
        <w:rPr>
          <w:rFonts w:ascii="Book Antiqua" w:hAnsi="Book Antiqua" w:cs="Arial"/>
          <w:sz w:val="22"/>
          <w:lang w:val="en-GB"/>
        </w:rPr>
        <w:t xml:space="preserve"> Conference Proceedings. </w:t>
      </w:r>
    </w:p>
    <w:p w:rsidR="007B2602" w:rsidRPr="0091423F" w:rsidRDefault="007B2602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22"/>
          <w:lang w:val="en-GB"/>
        </w:rPr>
      </w:pPr>
    </w:p>
    <w:p w:rsidR="00FC3020" w:rsidRPr="0091423F" w:rsidRDefault="00FC472E" w:rsidP="000F5878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color w:val="494EFF"/>
          <w:sz w:val="22"/>
          <w:lang w:val="en-GB"/>
        </w:rPr>
      </w:pPr>
      <w:r w:rsidRPr="0091423F">
        <w:rPr>
          <w:rFonts w:ascii="Book Antiqua" w:hAnsi="Book Antiqua" w:cs="Arial"/>
          <w:b/>
          <w:bCs/>
          <w:sz w:val="22"/>
          <w:lang w:val="en-GB"/>
        </w:rPr>
        <w:t>SHORT ABSTRACT</w:t>
      </w:r>
      <w:r w:rsidRPr="0091423F">
        <w:rPr>
          <w:rFonts w:ascii="Book Antiqua" w:hAnsi="Book Antiqua" w:cs="Arial"/>
          <w:sz w:val="22"/>
          <w:lang w:val="en-GB"/>
        </w:rPr>
        <w:t xml:space="preserve"> (at least three pages) Participants may also submit a 3 page abstract for a short paper or poster, which will be reviewed by the International Program Committee. All accepted papers w</w:t>
      </w:r>
      <w:r w:rsidR="00F334BF" w:rsidRPr="0091423F">
        <w:rPr>
          <w:rFonts w:ascii="Book Antiqua" w:hAnsi="Book Antiqua" w:cs="Arial"/>
          <w:sz w:val="22"/>
          <w:lang w:val="en-GB"/>
        </w:rPr>
        <w:t>ill be published in the ISC'200</w:t>
      </w:r>
      <w:r w:rsidR="006C2198">
        <w:rPr>
          <w:rFonts w:ascii="Book Antiqua" w:hAnsi="Book Antiqua" w:cs="Arial"/>
          <w:sz w:val="22"/>
          <w:lang w:val="en-GB"/>
        </w:rPr>
        <w:t>9</w:t>
      </w:r>
      <w:r w:rsidRPr="0091423F">
        <w:rPr>
          <w:rFonts w:ascii="Book Antiqua" w:hAnsi="Book Antiqua" w:cs="Arial"/>
          <w:sz w:val="22"/>
          <w:lang w:val="en-GB"/>
        </w:rPr>
        <w:t xml:space="preserve"> Conference Proceedings. </w:t>
      </w:r>
    </w:p>
    <w:p w:rsidR="003B778D" w:rsidRPr="0091423F" w:rsidRDefault="00FC472E" w:rsidP="003B778D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 xml:space="preserve">ONE PAGE ABSTRACTS ARE NOT ACCEPTED. </w:t>
      </w:r>
    </w:p>
    <w:p w:rsidR="0056084A" w:rsidRPr="0091423F" w:rsidRDefault="0056084A" w:rsidP="003B778D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lang w:val="en-GB"/>
        </w:rPr>
      </w:pPr>
    </w:p>
    <w:p w:rsidR="0056084A" w:rsidRPr="0091423F" w:rsidRDefault="0056084A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b/>
          <w:sz w:val="22"/>
          <w:lang w:val="en-GB"/>
        </w:rPr>
      </w:pPr>
      <w:r w:rsidRPr="0091423F">
        <w:rPr>
          <w:rFonts w:ascii="Book Antiqua" w:hAnsi="Book Antiqua" w:cs="Arial"/>
          <w:b/>
          <w:sz w:val="22"/>
          <w:lang w:val="en-GB"/>
        </w:rPr>
        <w:t>LARGE FILES</w:t>
      </w:r>
    </w:p>
    <w:p w:rsidR="0056084A" w:rsidRPr="0091423F" w:rsidRDefault="0056084A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If your submitted files are larger than 12 MB, then you can ftp your file using the following ftp website</w:t>
      </w:r>
    </w:p>
    <w:p w:rsidR="0056084A" w:rsidRPr="0091423F" w:rsidRDefault="006C2198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noProof/>
        </w:rPr>
        <w:drawing>
          <wp:inline distT="0" distB="0" distL="0" distR="0">
            <wp:extent cx="539750" cy="717550"/>
            <wp:effectExtent l="19050" t="0" r="0" b="0"/>
            <wp:docPr id="8" name="Image 8" descr="drop-parachute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op-parachute-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4A" w:rsidRPr="0091423F" w:rsidRDefault="00D4464E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hyperlink r:id="rId17" w:history="1">
        <w:r w:rsidRPr="00765437">
          <w:rPr>
            <w:rStyle w:val="Lienhypertexte"/>
            <w:rFonts w:ascii="Book Antiqua" w:hAnsi="Book Antiqua" w:cs="Arial"/>
            <w:sz w:val="22"/>
            <w:lang w:val="en-GB"/>
          </w:rPr>
          <w:t>www.dropload.com</w:t>
        </w:r>
      </w:hyperlink>
    </w:p>
    <w:p w:rsidR="0091423F" w:rsidRPr="0091423F" w:rsidRDefault="0091423F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</w:p>
    <w:p w:rsidR="0091423F" w:rsidRPr="0091423F" w:rsidRDefault="0091423F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sz w:val="22"/>
          <w:lang w:val="en-GB"/>
        </w:rPr>
      </w:pPr>
      <w:r w:rsidRPr="0091423F">
        <w:rPr>
          <w:rFonts w:ascii="Book Antiqua" w:hAnsi="Book Antiqua" w:cs="Arial"/>
          <w:sz w:val="22"/>
          <w:lang w:val="en-GB"/>
        </w:rPr>
        <w:t>Full submission instructions may be found on</w:t>
      </w:r>
      <w:r>
        <w:rPr>
          <w:rFonts w:ascii="Book Antiqua" w:hAnsi="Book Antiqua" w:cs="Arial"/>
          <w:sz w:val="22"/>
          <w:lang w:val="en-GB"/>
        </w:rPr>
        <w:t xml:space="preserve"> : </w:t>
      </w:r>
      <w:hyperlink r:id="rId18" w:history="1">
        <w:r w:rsidRPr="0091423F">
          <w:rPr>
            <w:rStyle w:val="Lienhypertexte"/>
            <w:rFonts w:ascii="Book Antiqua" w:hAnsi="Book Antiqua" w:cs="Arial"/>
            <w:sz w:val="22"/>
            <w:lang w:val="en-GB"/>
          </w:rPr>
          <w:t>http://www.eurosis.org/cms/index.php?q=node/506</w:t>
        </w:r>
      </w:hyperlink>
    </w:p>
    <w:p w:rsidR="0091423F" w:rsidRPr="0091423F" w:rsidRDefault="0091423F" w:rsidP="0056084A">
      <w:pPr>
        <w:pBdr>
          <w:bottom w:val="single" w:sz="6" w:space="0" w:color="auto"/>
        </w:pBdr>
        <w:adjustRightInd w:val="0"/>
        <w:jc w:val="both"/>
        <w:rPr>
          <w:rFonts w:ascii="Book Antiqua" w:hAnsi="Book Antiqua" w:cs="Arial"/>
          <w:lang w:val="en-GB"/>
        </w:rPr>
      </w:pPr>
    </w:p>
    <w:p w:rsidR="00FC3020" w:rsidRPr="00B94274" w:rsidRDefault="00207869" w:rsidP="00177F4B">
      <w:pPr>
        <w:pBdr>
          <w:bottom w:val="single" w:sz="6" w:space="0" w:color="auto"/>
        </w:pBdr>
        <w:shd w:val="clear" w:color="auto" w:fill="F3FCD2"/>
        <w:adjustRightInd w:val="0"/>
        <w:jc w:val="both"/>
        <w:rPr>
          <w:rFonts w:ascii="Book Antiqua" w:hAnsi="Book Antiqua" w:cs="Arial"/>
          <w:b/>
          <w:color w:val="003366"/>
          <w:szCs w:val="28"/>
          <w:lang w:val="en-GB"/>
        </w:rPr>
      </w:pPr>
      <w:r w:rsidRPr="00177F4B">
        <w:rPr>
          <w:rFonts w:ascii="Book Antiqua" w:hAnsi="Book Antiqua" w:cs="Arial"/>
          <w:b/>
          <w:color w:val="003366"/>
          <w:szCs w:val="28"/>
          <w:lang w:val="en-GB"/>
        </w:rPr>
        <w:t>OUTSTANDING PAPER AWARD</w:t>
      </w:r>
    </w:p>
    <w:p w:rsidR="00FC3020" w:rsidRPr="0091423F" w:rsidRDefault="00FC3020" w:rsidP="00FC3020">
      <w:pPr>
        <w:pBdr>
          <w:bottom w:val="single" w:sz="6" w:space="0" w:color="auto"/>
        </w:pBdr>
        <w:adjustRightInd w:val="0"/>
        <w:rPr>
          <w:rFonts w:ascii="Book Antiqua" w:hAnsi="Book Antiqua"/>
          <w:lang w:val="en-GB"/>
        </w:rPr>
      </w:pPr>
    </w:p>
    <w:p w:rsidR="003B778D" w:rsidRPr="0091423F" w:rsidRDefault="006C2198" w:rsidP="003B778D">
      <w:pPr>
        <w:pBdr>
          <w:bottom w:val="single" w:sz="6" w:space="0" w:color="auto"/>
        </w:pBdr>
        <w:adjustRightInd w:val="0"/>
        <w:jc w:val="both"/>
        <w:rPr>
          <w:rFonts w:ascii="Book Antiqua" w:hAnsi="Book Antiqua"/>
          <w:sz w:val="22"/>
          <w:lang w:val="en-GB"/>
        </w:rPr>
      </w:pPr>
      <w:r>
        <w:rPr>
          <w:rFonts w:ascii="Book Antiqua" w:hAnsi="Book Antiqua"/>
          <w:sz w:val="22"/>
          <w:lang w:val="en-GB"/>
        </w:rPr>
        <w:t>The 2009</w:t>
      </w:r>
      <w:r w:rsidR="0091423F" w:rsidRPr="0091423F">
        <w:rPr>
          <w:rFonts w:ascii="Book Antiqua" w:hAnsi="Book Antiqua"/>
          <w:sz w:val="22"/>
          <w:lang w:val="en-GB"/>
        </w:rPr>
        <w:t xml:space="preserve"> </w:t>
      </w:r>
      <w:r w:rsidR="00207869" w:rsidRPr="0091423F">
        <w:rPr>
          <w:rFonts w:ascii="Book Antiqua" w:hAnsi="Book Antiqua"/>
          <w:sz w:val="22"/>
          <w:lang w:val="en-GB"/>
        </w:rPr>
        <w:t>Industrial Simulation Conference Committee will select the Outstanding Paper of the Conference. The author of this paper will be awarded a free registration for a EUROSIS conference. Only papers SUBMITTED AS FULL papers will be eligible for the Outstanding Paper Award.</w:t>
      </w:r>
    </w:p>
    <w:p w:rsidR="003B778D" w:rsidRPr="0091423F" w:rsidRDefault="003B778D" w:rsidP="003B778D">
      <w:pPr>
        <w:pBdr>
          <w:bottom w:val="single" w:sz="6" w:space="0" w:color="auto"/>
        </w:pBdr>
        <w:adjustRightInd w:val="0"/>
        <w:jc w:val="both"/>
        <w:rPr>
          <w:rFonts w:ascii="Book Antiqua" w:hAnsi="Book Antiqua"/>
          <w:lang w:val="en-GB"/>
        </w:rPr>
      </w:pPr>
    </w:p>
    <w:p w:rsidR="005224FC" w:rsidRPr="00B94274" w:rsidRDefault="00207869" w:rsidP="00B94274">
      <w:pPr>
        <w:pBdr>
          <w:bottom w:val="single" w:sz="6" w:space="0" w:color="auto"/>
        </w:pBdr>
        <w:shd w:val="clear" w:color="auto" w:fill="F3FCD2"/>
        <w:adjustRightInd w:val="0"/>
        <w:jc w:val="both"/>
        <w:rPr>
          <w:rFonts w:ascii="Book Antiqua" w:hAnsi="Book Antiqua" w:cs="Arial"/>
          <w:b/>
          <w:color w:val="5F5F5F"/>
          <w:szCs w:val="28"/>
          <w:lang w:val="en-GB"/>
        </w:rPr>
      </w:pPr>
      <w:r w:rsidRPr="00B94274">
        <w:rPr>
          <w:rFonts w:ascii="Book Antiqua" w:hAnsi="Book Antiqua" w:cs="Arial"/>
          <w:b/>
          <w:color w:val="003366"/>
          <w:szCs w:val="28"/>
          <w:lang w:val="en-GB"/>
        </w:rPr>
        <w:t>LANGUAGE</w:t>
      </w:r>
      <w:r w:rsidR="00AD6FC9" w:rsidRPr="00B94274">
        <w:rPr>
          <w:rFonts w:ascii="Book Antiqua" w:hAnsi="Book Antiqua" w:cs="Arial"/>
          <w:b/>
          <w:color w:val="5F5F5F"/>
          <w:szCs w:val="28"/>
          <w:lang w:val="en-GB"/>
        </w:rPr>
        <w:t xml:space="preserve"> </w:t>
      </w:r>
    </w:p>
    <w:p w:rsidR="005224FC" w:rsidRPr="0091423F" w:rsidRDefault="005224FC" w:rsidP="00FC3020">
      <w:pPr>
        <w:pBdr>
          <w:bottom w:val="single" w:sz="6" w:space="0" w:color="auto"/>
        </w:pBdr>
        <w:adjustRightInd w:val="0"/>
        <w:rPr>
          <w:rFonts w:ascii="Book Antiqua" w:hAnsi="Book Antiqua"/>
          <w:b/>
          <w:sz w:val="20"/>
          <w:szCs w:val="20"/>
          <w:lang w:val="en-GB"/>
        </w:rPr>
      </w:pPr>
    </w:p>
    <w:p w:rsidR="000F5878" w:rsidRPr="0091423F" w:rsidRDefault="00207869" w:rsidP="00FC3020">
      <w:pPr>
        <w:pBdr>
          <w:bottom w:val="single" w:sz="6" w:space="0" w:color="auto"/>
        </w:pBdr>
        <w:adjustRightInd w:val="0"/>
        <w:rPr>
          <w:rFonts w:ascii="Book Antiqua" w:hAnsi="Book Antiqua"/>
          <w:sz w:val="22"/>
          <w:lang w:val="en-GB"/>
        </w:rPr>
      </w:pPr>
      <w:r w:rsidRPr="0091423F">
        <w:rPr>
          <w:rFonts w:ascii="Book Antiqua" w:hAnsi="Book Antiqua"/>
          <w:sz w:val="22"/>
          <w:lang w:val="en-GB"/>
        </w:rPr>
        <w:t>The official conference language for all papers and presentations is English.</w:t>
      </w:r>
      <w:r w:rsidR="00AD6FC9" w:rsidRPr="0091423F">
        <w:rPr>
          <w:rFonts w:ascii="Book Antiqua" w:hAnsi="Book Antiqua"/>
          <w:sz w:val="22"/>
          <w:lang w:val="en-GB"/>
        </w:rPr>
        <w:t xml:space="preserve"> </w:t>
      </w:r>
    </w:p>
    <w:p w:rsidR="000F5878" w:rsidRPr="0091423F" w:rsidRDefault="000F5878" w:rsidP="00FC3020">
      <w:pPr>
        <w:pBdr>
          <w:bottom w:val="single" w:sz="6" w:space="0" w:color="auto"/>
        </w:pBdr>
        <w:adjustRightInd w:val="0"/>
        <w:rPr>
          <w:rFonts w:ascii="Book Antiqua" w:hAnsi="Book Antiqua"/>
          <w:sz w:val="20"/>
          <w:szCs w:val="20"/>
          <w:lang w:val="en-GB"/>
        </w:rPr>
      </w:pPr>
    </w:p>
    <w:sectPr w:rsidR="000F5878" w:rsidRPr="0091423F" w:rsidSect="00392A94">
      <w:foot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3A" w:rsidRDefault="004E333A">
      <w:r>
        <w:separator/>
      </w:r>
    </w:p>
  </w:endnote>
  <w:endnote w:type="continuationSeparator" w:id="1">
    <w:p w:rsidR="004E333A" w:rsidRDefault="004E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4C" w:rsidRPr="003B778D" w:rsidRDefault="00D8504C" w:rsidP="007E68C3">
    <w:pPr>
      <w:pStyle w:val="Pieddepage"/>
      <w:jc w:val="center"/>
      <w:rPr>
        <w:sz w:val="12"/>
        <w:szCs w:val="12"/>
      </w:rPr>
    </w:pPr>
    <w:r w:rsidRPr="003B778D">
      <w:rPr>
        <w:sz w:val="12"/>
        <w:szCs w:val="12"/>
      </w:rPr>
      <w:t xml:space="preserve">Page </w:t>
    </w:r>
    <w:r w:rsidRPr="003B778D">
      <w:rPr>
        <w:rStyle w:val="Numrodepage"/>
        <w:sz w:val="12"/>
        <w:szCs w:val="12"/>
      </w:rPr>
      <w:fldChar w:fldCharType="begin"/>
    </w:r>
    <w:r w:rsidRPr="003B778D">
      <w:rPr>
        <w:rStyle w:val="Numrodepage"/>
        <w:sz w:val="12"/>
        <w:szCs w:val="12"/>
      </w:rPr>
      <w:instrText xml:space="preserve"> PAGE </w:instrText>
    </w:r>
    <w:r w:rsidRPr="003B778D">
      <w:rPr>
        <w:rStyle w:val="Numrodepage"/>
        <w:sz w:val="12"/>
        <w:szCs w:val="12"/>
      </w:rPr>
      <w:fldChar w:fldCharType="separate"/>
    </w:r>
    <w:r w:rsidR="003626F8">
      <w:rPr>
        <w:rStyle w:val="Numrodepage"/>
        <w:noProof/>
        <w:sz w:val="12"/>
        <w:szCs w:val="12"/>
      </w:rPr>
      <w:t>1</w:t>
    </w:r>
    <w:r w:rsidRPr="003B778D">
      <w:rPr>
        <w:rStyle w:val="Numrodepage"/>
        <w:sz w:val="12"/>
        <w:szCs w:val="12"/>
      </w:rPr>
      <w:fldChar w:fldCharType="end"/>
    </w:r>
    <w:r w:rsidRPr="003B778D">
      <w:rPr>
        <w:rStyle w:val="Numrodepage"/>
        <w:sz w:val="12"/>
        <w:szCs w:val="12"/>
      </w:rPr>
      <w:t>/</w:t>
    </w:r>
    <w:r w:rsidRPr="003B778D">
      <w:rPr>
        <w:rStyle w:val="Numrodepage"/>
        <w:sz w:val="12"/>
        <w:szCs w:val="12"/>
      </w:rPr>
      <w:fldChar w:fldCharType="begin"/>
    </w:r>
    <w:r w:rsidRPr="003B778D">
      <w:rPr>
        <w:rStyle w:val="Numrodepage"/>
        <w:sz w:val="12"/>
        <w:szCs w:val="12"/>
      </w:rPr>
      <w:instrText xml:space="preserve"> NUMPAGES </w:instrText>
    </w:r>
    <w:r w:rsidRPr="003B778D">
      <w:rPr>
        <w:rStyle w:val="Numrodepage"/>
        <w:sz w:val="12"/>
        <w:szCs w:val="12"/>
      </w:rPr>
      <w:fldChar w:fldCharType="separate"/>
    </w:r>
    <w:r w:rsidR="003626F8">
      <w:rPr>
        <w:rStyle w:val="Numrodepage"/>
        <w:noProof/>
        <w:sz w:val="12"/>
        <w:szCs w:val="12"/>
      </w:rPr>
      <w:t>2</w:t>
    </w:r>
    <w:r w:rsidRPr="003B778D">
      <w:rPr>
        <w:rStyle w:val="Numrodepage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3A" w:rsidRDefault="004E333A">
      <w:r>
        <w:separator/>
      </w:r>
    </w:p>
  </w:footnote>
  <w:footnote w:type="continuationSeparator" w:id="1">
    <w:p w:rsidR="004E333A" w:rsidRDefault="004E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1F5"/>
    <w:multiLevelType w:val="multilevel"/>
    <w:tmpl w:val="74D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ED"/>
    <w:rsid w:val="000054C4"/>
    <w:rsid w:val="00024BA3"/>
    <w:rsid w:val="00027A4E"/>
    <w:rsid w:val="00037EB1"/>
    <w:rsid w:val="00096EAC"/>
    <w:rsid w:val="000C2782"/>
    <w:rsid w:val="000F280E"/>
    <w:rsid w:val="000F5878"/>
    <w:rsid w:val="00106553"/>
    <w:rsid w:val="00147395"/>
    <w:rsid w:val="00177F4B"/>
    <w:rsid w:val="00180602"/>
    <w:rsid w:val="0018406B"/>
    <w:rsid w:val="00196D1E"/>
    <w:rsid w:val="001C2FFC"/>
    <w:rsid w:val="001C3A66"/>
    <w:rsid w:val="001D0975"/>
    <w:rsid w:val="001D2CCB"/>
    <w:rsid w:val="001E0DB0"/>
    <w:rsid w:val="00207869"/>
    <w:rsid w:val="00241A72"/>
    <w:rsid w:val="00250EB8"/>
    <w:rsid w:val="002741C8"/>
    <w:rsid w:val="002A13DB"/>
    <w:rsid w:val="002E15C4"/>
    <w:rsid w:val="002F4ECC"/>
    <w:rsid w:val="00321AC1"/>
    <w:rsid w:val="0034334B"/>
    <w:rsid w:val="003558E5"/>
    <w:rsid w:val="0035736B"/>
    <w:rsid w:val="003626F8"/>
    <w:rsid w:val="00392A94"/>
    <w:rsid w:val="003B2A23"/>
    <w:rsid w:val="003B778D"/>
    <w:rsid w:val="003C302E"/>
    <w:rsid w:val="003E7937"/>
    <w:rsid w:val="003F7E64"/>
    <w:rsid w:val="00406424"/>
    <w:rsid w:val="004400B2"/>
    <w:rsid w:val="00496247"/>
    <w:rsid w:val="004A08D2"/>
    <w:rsid w:val="004A1DEF"/>
    <w:rsid w:val="004D3EF8"/>
    <w:rsid w:val="004D5899"/>
    <w:rsid w:val="004E333A"/>
    <w:rsid w:val="004F2382"/>
    <w:rsid w:val="00522368"/>
    <w:rsid w:val="005224FC"/>
    <w:rsid w:val="00541152"/>
    <w:rsid w:val="005440FF"/>
    <w:rsid w:val="0056084A"/>
    <w:rsid w:val="005651C6"/>
    <w:rsid w:val="00573C35"/>
    <w:rsid w:val="005820ED"/>
    <w:rsid w:val="005942DD"/>
    <w:rsid w:val="00596201"/>
    <w:rsid w:val="005D5D1D"/>
    <w:rsid w:val="005D6EE7"/>
    <w:rsid w:val="005E3702"/>
    <w:rsid w:val="005F2D22"/>
    <w:rsid w:val="005F2F58"/>
    <w:rsid w:val="005F7B5D"/>
    <w:rsid w:val="00600C25"/>
    <w:rsid w:val="00606E45"/>
    <w:rsid w:val="00632758"/>
    <w:rsid w:val="00641624"/>
    <w:rsid w:val="00643477"/>
    <w:rsid w:val="006442E7"/>
    <w:rsid w:val="00654500"/>
    <w:rsid w:val="006808D9"/>
    <w:rsid w:val="006C2198"/>
    <w:rsid w:val="006C2BBA"/>
    <w:rsid w:val="00736117"/>
    <w:rsid w:val="007632E3"/>
    <w:rsid w:val="00763356"/>
    <w:rsid w:val="00777E16"/>
    <w:rsid w:val="00793269"/>
    <w:rsid w:val="007B2602"/>
    <w:rsid w:val="007D13B6"/>
    <w:rsid w:val="007E21EA"/>
    <w:rsid w:val="007E68C3"/>
    <w:rsid w:val="00811A84"/>
    <w:rsid w:val="008207FD"/>
    <w:rsid w:val="00863D3E"/>
    <w:rsid w:val="008A34DA"/>
    <w:rsid w:val="008D04DF"/>
    <w:rsid w:val="0091423F"/>
    <w:rsid w:val="00914E13"/>
    <w:rsid w:val="0093242C"/>
    <w:rsid w:val="00951833"/>
    <w:rsid w:val="00983E58"/>
    <w:rsid w:val="009A5270"/>
    <w:rsid w:val="009E52B4"/>
    <w:rsid w:val="00A25F52"/>
    <w:rsid w:val="00A53494"/>
    <w:rsid w:val="00A850A1"/>
    <w:rsid w:val="00A964E8"/>
    <w:rsid w:val="00AB5F61"/>
    <w:rsid w:val="00AD6FC9"/>
    <w:rsid w:val="00AE4E52"/>
    <w:rsid w:val="00B00D3D"/>
    <w:rsid w:val="00B174A9"/>
    <w:rsid w:val="00B31B85"/>
    <w:rsid w:val="00B354E1"/>
    <w:rsid w:val="00B361B4"/>
    <w:rsid w:val="00B36ADC"/>
    <w:rsid w:val="00B778BE"/>
    <w:rsid w:val="00B81D74"/>
    <w:rsid w:val="00B94274"/>
    <w:rsid w:val="00BC57F7"/>
    <w:rsid w:val="00BF0CD2"/>
    <w:rsid w:val="00BF15E3"/>
    <w:rsid w:val="00C01721"/>
    <w:rsid w:val="00C05B52"/>
    <w:rsid w:val="00C80A90"/>
    <w:rsid w:val="00CA5683"/>
    <w:rsid w:val="00CB6C8D"/>
    <w:rsid w:val="00CE6225"/>
    <w:rsid w:val="00CE7CC8"/>
    <w:rsid w:val="00CF148B"/>
    <w:rsid w:val="00D05733"/>
    <w:rsid w:val="00D07BEC"/>
    <w:rsid w:val="00D146DB"/>
    <w:rsid w:val="00D31429"/>
    <w:rsid w:val="00D4464E"/>
    <w:rsid w:val="00D64601"/>
    <w:rsid w:val="00D76DC2"/>
    <w:rsid w:val="00D83277"/>
    <w:rsid w:val="00D8504C"/>
    <w:rsid w:val="00D8652C"/>
    <w:rsid w:val="00DA4236"/>
    <w:rsid w:val="00DB2C1F"/>
    <w:rsid w:val="00DD49C7"/>
    <w:rsid w:val="00DF2426"/>
    <w:rsid w:val="00E03CD8"/>
    <w:rsid w:val="00E070B2"/>
    <w:rsid w:val="00E1110A"/>
    <w:rsid w:val="00E1132B"/>
    <w:rsid w:val="00E24AB0"/>
    <w:rsid w:val="00E2719B"/>
    <w:rsid w:val="00E63538"/>
    <w:rsid w:val="00E6788A"/>
    <w:rsid w:val="00E74EEC"/>
    <w:rsid w:val="00E877EE"/>
    <w:rsid w:val="00E906C3"/>
    <w:rsid w:val="00E96597"/>
    <w:rsid w:val="00F206A7"/>
    <w:rsid w:val="00F334BF"/>
    <w:rsid w:val="00F37331"/>
    <w:rsid w:val="00F42BC1"/>
    <w:rsid w:val="00F571A1"/>
    <w:rsid w:val="00F93CC5"/>
    <w:rsid w:val="00FC3020"/>
    <w:rsid w:val="00FC472E"/>
    <w:rsid w:val="00F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5820ED"/>
    <w:rPr>
      <w:color w:val="0000FF"/>
      <w:u w:val="single"/>
    </w:rPr>
  </w:style>
  <w:style w:type="paragraph" w:styleId="NormalWeb">
    <w:name w:val="Normal (Web)"/>
    <w:basedOn w:val="Normal"/>
    <w:rsid w:val="00207869"/>
    <w:pPr>
      <w:spacing w:before="100" w:beforeAutospacing="1" w:after="100" w:afterAutospacing="1"/>
    </w:pPr>
    <w:rPr>
      <w:color w:val="FFCCCC"/>
    </w:rPr>
  </w:style>
  <w:style w:type="paragraph" w:styleId="Textebrut">
    <w:name w:val="Plain Text"/>
    <w:basedOn w:val="Normal"/>
    <w:rsid w:val="00E24AB0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F93CC5"/>
    <w:rPr>
      <w:color w:val="800080"/>
      <w:u w:val="single"/>
    </w:rPr>
  </w:style>
  <w:style w:type="paragraph" w:styleId="En-tte">
    <w:name w:val="header"/>
    <w:basedOn w:val="Normal"/>
    <w:rsid w:val="007E68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68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68C3"/>
  </w:style>
  <w:style w:type="character" w:customStyle="1" w:styleId="Koncar">
    <w:name w:val="EmailStyle22"/>
    <w:aliases w:val="EmailStyle22"/>
    <w:basedOn w:val="Policepardfaut"/>
    <w:semiHidden/>
    <w:personal/>
    <w:personalCompose/>
    <w:rsid w:val="004400B2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3C30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eurosis.org/cms/index.php?q=node/5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85.255.195.219/cms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dropload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ent.b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ENSAIT</Company>
  <LinksUpToDate>false</LinksUpToDate>
  <CharactersWithSpaces>4177</CharactersWithSpaces>
  <SharedDoc>false</SharedDoc>
  <HLinks>
    <vt:vector size="24" baseType="variant">
      <vt:variant>
        <vt:i4>3473506</vt:i4>
      </vt:variant>
      <vt:variant>
        <vt:i4>15</vt:i4>
      </vt:variant>
      <vt:variant>
        <vt:i4>0</vt:i4>
      </vt:variant>
      <vt:variant>
        <vt:i4>5</vt:i4>
      </vt:variant>
      <vt:variant>
        <vt:lpwstr>http://www.eurosis.org/cms/index.php?q=node/506</vt:lpwstr>
      </vt:variant>
      <vt:variant>
        <vt:lpwstr/>
      </vt:variant>
      <vt:variant>
        <vt:i4>4390999</vt:i4>
      </vt:variant>
      <vt:variant>
        <vt:i4>12</vt:i4>
      </vt:variant>
      <vt:variant>
        <vt:i4>0</vt:i4>
      </vt:variant>
      <vt:variant>
        <vt:i4>5</vt:i4>
      </vt:variant>
      <vt:variant>
        <vt:lpwstr>http://www.dropload.com/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http://www.ugent.be/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http://85.255.195.219/cms/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Koncar</dc:creator>
  <cp:keywords/>
  <dc:description/>
  <cp:lastModifiedBy> </cp:lastModifiedBy>
  <cp:revision>2</cp:revision>
  <cp:lastPrinted>2009-01-23T10:44:00Z</cp:lastPrinted>
  <dcterms:created xsi:type="dcterms:W3CDTF">2009-01-23T10:45:00Z</dcterms:created>
  <dcterms:modified xsi:type="dcterms:W3CDTF">2009-01-23T10:45:00Z</dcterms:modified>
</cp:coreProperties>
</file>